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276" w:lineRule="auto"/>
        <w:rPr>
          <w:sz w:val="36"/>
          <w:szCs w:val="36"/>
        </w:rPr>
      </w:pPr>
      <w:bookmarkStart w:colFirst="0" w:colLast="0" w:name="_heading=h.gjdgxs" w:id="0"/>
      <w:bookmarkEnd w:id="0"/>
      <w:r w:rsidDel="00000000" w:rsidR="00000000" w:rsidRPr="00000000">
        <w:rPr>
          <w:sz w:val="36"/>
          <w:szCs w:val="36"/>
          <w:rtl w:val="0"/>
        </w:rPr>
        <w:t xml:space="preserve">Letter of appeal for Stoke Park Primary School - Infant Class Size Prejudice</w:t>
      </w:r>
    </w:p>
    <w:p w:rsidR="00000000" w:rsidDel="00000000" w:rsidP="00000000" w:rsidRDefault="00000000" w:rsidRPr="00000000" w14:paraId="00000002">
      <w:pPr>
        <w:pStyle w:val="Heading2"/>
        <w:pageBreakBefore w:val="0"/>
        <w:spacing w:after="200" w:line="276" w:lineRule="auto"/>
        <w:rPr>
          <w:sz w:val="32"/>
          <w:szCs w:val="32"/>
        </w:rPr>
      </w:pPr>
      <w:bookmarkStart w:colFirst="0" w:colLast="0" w:name="_heading=h.30j0zll"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pageBreakBefore w:val="0"/>
        <w:spacing w:after="200" w:line="276" w:lineRule="auto"/>
        <w:rPr>
          <w:sz w:val="24"/>
          <w:szCs w:val="24"/>
        </w:rPr>
      </w:pPr>
      <w:r w:rsidDel="00000000" w:rsidR="00000000" w:rsidRPr="00000000">
        <w:rPr>
          <w:sz w:val="24"/>
          <w:szCs w:val="24"/>
          <w:rtl w:val="0"/>
        </w:rPr>
        <w:t xml:space="preserve">Parent/Carer Name </w:t>
        <w:tab/>
        <w:t xml:space="preserve">            </w:t>
      </w:r>
    </w:p>
    <w:p w:rsidR="00000000" w:rsidDel="00000000" w:rsidP="00000000" w:rsidRDefault="00000000" w:rsidRPr="00000000" w14:paraId="00000004">
      <w:pPr>
        <w:pageBreakBefore w:val="0"/>
        <w:spacing w:after="200" w:line="276" w:lineRule="auto"/>
        <w:rPr>
          <w:sz w:val="24"/>
          <w:szCs w:val="24"/>
        </w:rPr>
      </w:pPr>
      <w:r w:rsidDel="00000000" w:rsidR="00000000" w:rsidRPr="00000000">
        <w:rPr>
          <w:sz w:val="24"/>
          <w:szCs w:val="24"/>
          <w:rtl w:val="0"/>
        </w:rPr>
        <w:t xml:space="preserve">Telephone number and email address</w:t>
      </w:r>
    </w:p>
    <w:p w:rsidR="00000000" w:rsidDel="00000000" w:rsidP="00000000" w:rsidRDefault="00000000" w:rsidRPr="00000000" w14:paraId="00000005">
      <w:pPr>
        <w:pStyle w:val="Heading2"/>
        <w:pageBreakBefore w:val="0"/>
        <w:spacing w:after="200" w:line="276" w:lineRule="auto"/>
        <w:rPr>
          <w:sz w:val="32"/>
          <w:szCs w:val="32"/>
        </w:rPr>
      </w:pPr>
      <w:bookmarkStart w:colFirst="0" w:colLast="0" w:name="_heading=h.1fob9te" w:id="2"/>
      <w:bookmarkEnd w:id="2"/>
      <w:r w:rsidDel="00000000" w:rsidR="00000000" w:rsidRPr="00000000">
        <w:rPr>
          <w:sz w:val="32"/>
          <w:szCs w:val="32"/>
          <w:rtl w:val="0"/>
        </w:rPr>
        <w:t xml:space="preserve">Child’s details</w:t>
      </w:r>
    </w:p>
    <w:p w:rsidR="00000000" w:rsidDel="00000000" w:rsidP="00000000" w:rsidRDefault="00000000" w:rsidRPr="00000000" w14:paraId="00000006">
      <w:pPr>
        <w:pageBreakBefore w:val="0"/>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7">
      <w:pPr>
        <w:pageBreakBefore w:val="0"/>
        <w:spacing w:after="200" w:line="276" w:lineRule="auto"/>
        <w:rPr>
          <w:sz w:val="24"/>
          <w:szCs w:val="24"/>
        </w:rPr>
      </w:pPr>
      <w:r w:rsidDel="00000000" w:rsidR="00000000" w:rsidRPr="00000000">
        <w:rPr>
          <w:sz w:val="24"/>
          <w:szCs w:val="24"/>
          <w:rtl w:val="0"/>
        </w:rPr>
        <w:t xml:space="preserve">Surname/Family name: </w:t>
      </w:r>
    </w:p>
    <w:p w:rsidR="00000000" w:rsidDel="00000000" w:rsidP="00000000" w:rsidRDefault="00000000" w:rsidRPr="00000000" w14:paraId="00000008">
      <w:pPr>
        <w:pageBreakBefore w:val="0"/>
        <w:spacing w:after="200" w:line="276" w:lineRule="auto"/>
        <w:rPr>
          <w:sz w:val="24"/>
          <w:szCs w:val="24"/>
        </w:rPr>
      </w:pPr>
      <w:r w:rsidDel="00000000" w:rsidR="00000000" w:rsidRPr="00000000">
        <w:rPr>
          <w:sz w:val="24"/>
          <w:szCs w:val="24"/>
          <w:rtl w:val="0"/>
        </w:rPr>
        <w:t xml:space="preserve">Date of birth:</w:t>
        <w:tab/>
        <w:tab/>
        <w:tab/>
      </w:r>
    </w:p>
    <w:p w:rsidR="00000000" w:rsidDel="00000000" w:rsidP="00000000" w:rsidRDefault="00000000" w:rsidRPr="00000000" w14:paraId="00000009">
      <w:pPr>
        <w:pageBreakBefore w:val="0"/>
        <w:spacing w:after="200" w:line="276" w:lineRule="auto"/>
        <w:ind w:left="2880" w:firstLine="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pStyle w:val="Heading2"/>
        <w:pageBreakBefore w:val="0"/>
        <w:spacing w:after="200" w:line="276" w:lineRule="auto"/>
        <w:rPr/>
      </w:pPr>
      <w:bookmarkStart w:colFirst="0" w:colLast="0" w:name="_heading=h.3znysh7" w:id="3"/>
      <w:bookmarkEnd w:id="3"/>
      <w:r w:rsidDel="00000000" w:rsidR="00000000" w:rsidRPr="00000000">
        <w:rPr>
          <w:sz w:val="32"/>
          <w:szCs w:val="32"/>
          <w:rtl w:val="0"/>
        </w:rPr>
        <w:t xml:space="preserve">Grounds for appeal</w:t>
      </w:r>
      <w:r w:rsidDel="00000000" w:rsidR="00000000" w:rsidRPr="00000000">
        <w:rPr>
          <w:rtl w:val="0"/>
        </w:rPr>
        <w:t xml:space="preserve">  </w:t>
      </w:r>
    </w:p>
    <w:p w:rsidR="00000000" w:rsidDel="00000000" w:rsidP="00000000" w:rsidRDefault="00000000" w:rsidRPr="00000000" w14:paraId="0000000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80" w:line="240" w:lineRule="auto"/>
        <w:jc w:val="both"/>
        <w:rPr>
          <w:sz w:val="24"/>
          <w:szCs w:val="24"/>
        </w:rPr>
      </w:pPr>
      <w:r w:rsidDel="00000000" w:rsidR="00000000" w:rsidRPr="00000000">
        <w:rPr>
          <w:sz w:val="24"/>
          <w:szCs w:val="24"/>
          <w:rtl w:val="0"/>
        </w:rPr>
        <w:t xml:space="preserve">It is important that you read the Appeal Guidance and you understand the effects of Infant Class Size legislation.  Please provide your grounds of appeal in writing, providing evidence to support your case.  </w:t>
      </w:r>
    </w:p>
    <w:p w:rsidR="00000000" w:rsidDel="00000000" w:rsidP="00000000" w:rsidRDefault="00000000" w:rsidRPr="00000000" w14:paraId="0000000C">
      <w:pPr>
        <w:pageBreakBefore w:val="0"/>
        <w:spacing w:after="200" w:line="276" w:lineRule="auto"/>
        <w:rPr>
          <w:sz w:val="24"/>
          <w:szCs w:val="24"/>
        </w:rPr>
      </w:pPr>
      <w:r w:rsidDel="00000000" w:rsidR="00000000" w:rsidRPr="00000000">
        <w:rPr>
          <w:sz w:val="24"/>
          <w:szCs w:val="24"/>
          <w:rtl w:val="0"/>
        </w:rPr>
        <w:t xml:space="preserve">We can’t set up an appeal hearing until your written grounds for appeal are received.  If required, please continue on a separate sheet.</w:t>
      </w:r>
    </w:p>
    <w:p w:rsidR="00000000" w:rsidDel="00000000" w:rsidP="00000000" w:rsidRDefault="00000000" w:rsidRPr="00000000" w14:paraId="0000000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ind w:left="720" w:firstLine="0"/>
        <w:rPr>
          <w:sz w:val="24"/>
          <w:szCs w:val="24"/>
        </w:rPr>
      </w:pPr>
      <w:r w:rsidDel="00000000" w:rsidR="00000000" w:rsidRPr="00000000">
        <w:rPr>
          <w:sz w:val="24"/>
          <w:szCs w:val="24"/>
          <w:rtl w:val="0"/>
        </w:rPr>
        <w:t xml:space="preserve">1.</w:t>
        <w:tab/>
        <w:t xml:space="preserve">My child </w:t>
      </w:r>
      <w:r w:rsidDel="00000000" w:rsidR="00000000" w:rsidRPr="00000000">
        <w:rPr>
          <w:sz w:val="24"/>
          <w:szCs w:val="24"/>
          <w:u w:val="single"/>
          <w:rtl w:val="0"/>
        </w:rPr>
        <w:t xml:space="preserve">would have been offered a place</w:t>
      </w:r>
      <w:r w:rsidDel="00000000" w:rsidR="00000000" w:rsidRPr="00000000">
        <w:rPr>
          <w:sz w:val="24"/>
          <w:szCs w:val="24"/>
          <w:rtl w:val="0"/>
        </w:rPr>
        <w:t xml:space="preserve"> if the admission arrangements had been properly implemented.</w:t>
        <w:tab/>
        <w:tab/>
        <w:tab/>
        <w:tab/>
        <w:tab/>
        <w:tab/>
        <w:tab/>
        <w:tab/>
        <w:tab/>
        <w:tab/>
        <w:t xml:space="preserve">              </w:t>
      </w:r>
    </w:p>
    <w:p w:rsidR="00000000" w:rsidDel="00000000" w:rsidP="00000000" w:rsidRDefault="00000000" w:rsidRPr="00000000" w14:paraId="0000000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Please provide written evidence to support the above statement</w:t>
      </w:r>
    </w:p>
    <w:p w:rsidR="00000000" w:rsidDel="00000000" w:rsidP="00000000" w:rsidRDefault="00000000" w:rsidRPr="00000000" w14:paraId="0000000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jc w:val="both"/>
        <w:rPr>
          <w:b w:val="1"/>
          <w:i w:val="1"/>
          <w:sz w:val="24"/>
          <w:szCs w:val="24"/>
        </w:rPr>
      </w:pPr>
      <w:r w:rsidDel="00000000" w:rsidR="00000000" w:rsidRPr="00000000">
        <w:rPr>
          <w:rtl w:val="0"/>
        </w:rPr>
      </w:r>
    </w:p>
    <w:p w:rsidR="00000000" w:rsidDel="00000000" w:rsidP="00000000" w:rsidRDefault="00000000" w:rsidRPr="00000000" w14:paraId="0000001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1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1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1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1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1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1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jc w:val="both"/>
        <w:rPr>
          <w:sz w:val="24"/>
          <w:szCs w:val="24"/>
        </w:rPr>
      </w:pPr>
      <w:r w:rsidDel="00000000" w:rsidR="00000000" w:rsidRPr="00000000">
        <w:rPr>
          <w:sz w:val="24"/>
          <w:szCs w:val="24"/>
          <w:rtl w:val="0"/>
        </w:rPr>
        <w:t xml:space="preserve">2.  </w:t>
        <w:tab/>
        <w:t xml:space="preserve">My child would have been offered a place if the admission arrangements had not been contrary to mandatory provisions in the School Admissions Code and the School Standards and Framework Act 1998.</w:t>
      </w:r>
    </w:p>
    <w:p w:rsidR="00000000" w:rsidDel="00000000" w:rsidP="00000000" w:rsidRDefault="00000000" w:rsidRPr="00000000" w14:paraId="0000001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1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sz w:val="24"/>
          <w:szCs w:val="24"/>
          <w:rtl w:val="0"/>
        </w:rPr>
        <w:tab/>
      </w:r>
      <w:r w:rsidDel="00000000" w:rsidR="00000000" w:rsidRPr="00000000">
        <w:rPr>
          <w:b w:val="1"/>
          <w:i w:val="1"/>
          <w:sz w:val="24"/>
          <w:szCs w:val="24"/>
          <w:rtl w:val="0"/>
        </w:rPr>
        <w:t xml:space="preserve">Please provide written evidence to support the above statement.</w:t>
      </w:r>
      <w:r w:rsidDel="00000000" w:rsidR="00000000" w:rsidRPr="00000000">
        <w:rPr>
          <w:rtl w:val="0"/>
        </w:rPr>
      </w:r>
    </w:p>
    <w:p w:rsidR="00000000" w:rsidDel="00000000" w:rsidP="00000000" w:rsidRDefault="00000000" w:rsidRPr="00000000" w14:paraId="0000001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1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rPr>
          <w:sz w:val="24"/>
          <w:szCs w:val="24"/>
        </w:rPr>
      </w:pPr>
      <w:r w:rsidDel="00000000" w:rsidR="00000000" w:rsidRPr="00000000">
        <w:rPr>
          <w:sz w:val="24"/>
          <w:szCs w:val="24"/>
          <w:rtl w:val="0"/>
        </w:rPr>
        <w:t xml:space="preserve">3.</w:t>
        <w:tab/>
        <w:t xml:space="preserve">The decision was not one which a reasonable Admission Authority would make in the circumstances of the case.</w:t>
      </w:r>
    </w:p>
    <w:p w:rsidR="00000000" w:rsidDel="00000000" w:rsidP="00000000" w:rsidRDefault="00000000" w:rsidRPr="00000000" w14:paraId="0000002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ind w:left="72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Please provide written evidence to support the above statement and refer to the definition of ‘reasonable’ in Guidance Notes provided.</w:t>
      </w:r>
    </w:p>
    <w:p w:rsidR="00000000" w:rsidDel="00000000" w:rsidP="00000000" w:rsidRDefault="00000000" w:rsidRPr="00000000" w14:paraId="0000002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rtl w:val="0"/>
        </w:rPr>
      </w:r>
    </w:p>
    <w:p w:rsidR="00000000" w:rsidDel="00000000" w:rsidP="00000000" w:rsidRDefault="00000000" w:rsidRPr="00000000" w14:paraId="0000002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02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line="240" w:lineRule="auto"/>
        <w:jc w:val="both"/>
        <w:rPr>
          <w:sz w:val="24"/>
          <w:szCs w:val="24"/>
        </w:rPr>
      </w:pPr>
      <w:r w:rsidDel="00000000" w:rsidR="00000000" w:rsidRPr="00000000">
        <w:rPr>
          <w:sz w:val="24"/>
          <w:szCs w:val="24"/>
          <w:rtl w:val="0"/>
        </w:rPr>
        <w:tab/>
        <w:tab/>
      </w:r>
    </w:p>
    <w:p w:rsidR="00000000" w:rsidDel="00000000" w:rsidP="00000000" w:rsidRDefault="00000000" w:rsidRPr="00000000" w14:paraId="00000029">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2A">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2B">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2C">
      <w:pPr>
        <w:pageBreakBefore w:val="0"/>
        <w:spacing w:after="200" w:line="276" w:lineRule="auto"/>
        <w:rPr>
          <w:sz w:val="24"/>
          <w:szCs w:val="24"/>
        </w:rPr>
      </w:pPr>
      <w:r w:rsidDel="00000000" w:rsidR="00000000" w:rsidRPr="00000000">
        <w:rPr>
          <w:sz w:val="24"/>
          <w:szCs w:val="24"/>
          <w:rtl w:val="0"/>
        </w:rPr>
        <w:t xml:space="preserve">Signed (Parent/Carer): </w:t>
      </w:r>
    </w:p>
    <w:p w:rsidR="00000000" w:rsidDel="00000000" w:rsidP="00000000" w:rsidRDefault="00000000" w:rsidRPr="00000000" w14:paraId="0000002D">
      <w:pPr>
        <w:pageBreakBefore w:val="0"/>
        <w:spacing w:after="200" w:line="276"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2E">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2F">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30">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31">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32">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33">
      <w:pPr>
        <w:pageBreakBefore w:val="0"/>
        <w:spacing w:after="200" w:line="240" w:lineRule="auto"/>
        <w:rPr>
          <w:sz w:val="22.079999923706055"/>
          <w:szCs w:val="22.079999923706055"/>
        </w:rPr>
      </w:pPr>
      <w:r w:rsidDel="00000000" w:rsidR="00000000" w:rsidRPr="00000000">
        <w:rPr>
          <w:sz w:val="24"/>
          <w:szCs w:val="24"/>
          <w:rtl w:val="0"/>
        </w:rPr>
        <w:t xml:space="preserve">Return to  </w:t>
      </w:r>
      <w:hyperlink r:id="rId7">
        <w:r w:rsidDel="00000000" w:rsidR="00000000" w:rsidRPr="00000000">
          <w:rPr>
            <w:color w:val="1155cc"/>
            <w:sz w:val="24"/>
            <w:szCs w:val="24"/>
            <w:highlight w:val="white"/>
            <w:u w:val="single"/>
            <w:rtl w:val="0"/>
          </w:rPr>
          <w:t xml:space="preserve">inyearadmissions@stokeparkprimary.org</w:t>
        </w:r>
      </w:hyperlink>
      <w:r w:rsidDel="00000000" w:rsidR="00000000" w:rsidRPr="00000000">
        <w:rPr>
          <w:sz w:val="24"/>
          <w:szCs w:val="24"/>
          <w:rtl w:val="0"/>
        </w:rPr>
        <w:t xml:space="preserve"> by Monday 3rd June 2024. Alternatively please post to Stoke Park Primary School, Brangwyn Grove, Bristol, BS7 9BY</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t xml:space="preserve">PTO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rPr/>
    </w:pPr>
    <w:r w:rsidDel="00000000" w:rsidR="00000000" w:rsidRPr="00000000">
      <w:rPr>
        <w:b w:val="1"/>
        <w:sz w:val="26"/>
        <w:szCs w:val="26"/>
      </w:rPr>
      <w:drawing>
        <wp:inline distB="114300" distT="114300" distL="114300" distR="114300">
          <wp:extent cx="4699584" cy="11568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99584" cy="115682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yearadmissions@stokeparkprimary.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7Lme1svrCTjh2vD6XJChe1YlKw==">CgMxLjAyCGguZ2pkZ3hzMgloLjMwajB6bGwyCWguMWZvYjl0ZTIJaC4zem55c2g3OAByITFVX0hzOXlyREtKeG9xSzhtMjlTUWNiakZSQjlMeTNINQ==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